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8" w:type="dxa"/>
        <w:tblLayout w:type="fixed"/>
        <w:tblLook w:val="04A0" w:firstRow="1" w:lastRow="0" w:firstColumn="1" w:lastColumn="0" w:noHBand="0" w:noVBand="1"/>
      </w:tblPr>
      <w:tblGrid>
        <w:gridCol w:w="421"/>
        <w:gridCol w:w="4220"/>
        <w:gridCol w:w="2275"/>
        <w:gridCol w:w="854"/>
        <w:gridCol w:w="1707"/>
        <w:gridCol w:w="1707"/>
        <w:gridCol w:w="1707"/>
        <w:gridCol w:w="1707"/>
      </w:tblGrid>
      <w:tr w:rsidR="002F1902" w:rsidRPr="008436E3" w:rsidTr="003B2868">
        <w:trPr>
          <w:tblHeader/>
        </w:trPr>
        <w:tc>
          <w:tcPr>
            <w:tcW w:w="421" w:type="dxa"/>
            <w:vMerge w:val="restart"/>
            <w:shd w:val="clear" w:color="auto" w:fill="D9D9D9" w:themeFill="background1" w:themeFillShade="D9"/>
          </w:tcPr>
          <w:p w:rsidR="002F1902" w:rsidRPr="008436E3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20" w:type="dxa"/>
            <w:vMerge w:val="restart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75" w:type="dxa"/>
            <w:vMerge w:val="restart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4" w:type="dxa"/>
            <w:vMerge w:val="restart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26" w:type="dxa"/>
            <w:gridSpan w:val="4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RPr="008436E3" w:rsidTr="003B2868">
        <w:trPr>
          <w:tblHeader/>
        </w:trPr>
        <w:tc>
          <w:tcPr>
            <w:tcW w:w="421" w:type="dxa"/>
            <w:vMerge/>
          </w:tcPr>
          <w:p w:rsidR="002F1902" w:rsidRPr="008436E3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vMerge/>
          </w:tcPr>
          <w:p w:rsidR="002F1902" w:rsidRPr="008436E3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vMerge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2F1902" w:rsidRPr="008436E3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13" w:type="dxa"/>
            <w:gridSpan w:val="2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13" w:type="dxa"/>
            <w:gridSpan w:val="2"/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>Presupuestario</w:t>
            </w:r>
          </w:p>
        </w:tc>
      </w:tr>
      <w:tr w:rsidR="00DC1E96" w:rsidRPr="008436E3" w:rsidTr="003B2868">
        <w:trPr>
          <w:tblHeader/>
        </w:trPr>
        <w:tc>
          <w:tcPr>
            <w:tcW w:w="421" w:type="dxa"/>
            <w:vMerge/>
            <w:tcBorders>
              <w:bottom w:val="single" w:sz="4" w:space="0" w:color="auto"/>
            </w:tcBorders>
          </w:tcPr>
          <w:p w:rsidR="002F1902" w:rsidRPr="008436E3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vMerge/>
            <w:tcBorders>
              <w:bottom w:val="single" w:sz="4" w:space="0" w:color="auto"/>
            </w:tcBorders>
          </w:tcPr>
          <w:p w:rsidR="002F1902" w:rsidRPr="008436E3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vMerge/>
            <w:tcBorders>
              <w:bottom w:val="single" w:sz="4" w:space="0" w:color="auto"/>
            </w:tcBorders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2F1902" w:rsidRPr="008436E3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8436E3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8436E3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E455D8" w:rsidTr="003B2868">
        <w:tc>
          <w:tcPr>
            <w:tcW w:w="421" w:type="dxa"/>
            <w:tcBorders>
              <w:bottom w:val="nil"/>
            </w:tcBorders>
          </w:tcPr>
          <w:p w:rsidR="002F1902" w:rsidRPr="00E455D8" w:rsidRDefault="009A2B15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20" w:type="dxa"/>
            <w:tcBorders>
              <w:bottom w:val="nil"/>
            </w:tcBorders>
          </w:tcPr>
          <w:p w:rsidR="002F1902" w:rsidRPr="00E455D8" w:rsidRDefault="00B11E21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compromiso del presupuesto en servicios personales, adquisición de materiales y suministros, contratación de servicios generales y bienes muebles.</w:t>
            </w:r>
          </w:p>
        </w:tc>
        <w:tc>
          <w:tcPr>
            <w:tcW w:w="2275" w:type="dxa"/>
            <w:tcBorders>
              <w:bottom w:val="nil"/>
            </w:tcBorders>
          </w:tcPr>
          <w:p w:rsidR="002F1902" w:rsidRPr="00E455D8" w:rsidRDefault="00B11E21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4" w:type="dxa"/>
            <w:tcBorders>
              <w:bottom w:val="nil"/>
            </w:tcBorders>
          </w:tcPr>
          <w:p w:rsidR="002F1902" w:rsidRPr="00E455D8" w:rsidRDefault="00B11E21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bottom w:val="nil"/>
            </w:tcBorders>
          </w:tcPr>
          <w:p w:rsidR="002F1902" w:rsidRPr="00E455D8" w:rsidRDefault="00B11E21" w:rsidP="00B11E2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bottom w:val="nil"/>
            </w:tcBorders>
          </w:tcPr>
          <w:p w:rsidR="002F1902" w:rsidRPr="00E455D8" w:rsidRDefault="00B11E21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F1902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2F1902" w:rsidRPr="00E455D8" w:rsidRDefault="0096521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2F1902" w:rsidRPr="00E455D8" w:rsidRDefault="00CB23BA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devengado de servicios personales, y por la adquisición de materiales y suministros, contratación de servicios generales y bienes muebles. Incluye el IVA y retenciones.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2F1902" w:rsidRPr="00E455D8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F1902" w:rsidRPr="00E455D8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2F1902" w:rsidRPr="00E455D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B23B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CB23BA" w:rsidRPr="00E455D8" w:rsidRDefault="00965212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Servicios Personales y retenciones de terceros.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Nómina y/o contrato.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5.1.1.1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Permanente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2.1.1.1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CB23B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5.1.1.2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Transitorio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B23B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5.1.1.3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Adicionales y Especiales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B23B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5.1.1.5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Otras Prestaciones Sociales y Económicas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B23BA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5.1.1.6</w:t>
            </w:r>
          </w:p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Pago de Estímulos a Servidores Públicos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B23BA" w:rsidRPr="00E455D8" w:rsidRDefault="00CB23BA" w:rsidP="00CB23B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12EF5" w:rsidRPr="00E455D8" w:rsidTr="003B2868">
        <w:trPr>
          <w:trHeight w:val="1372"/>
        </w:trPr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F12EF5" w:rsidRPr="00E455D8" w:rsidRDefault="00965212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Materiales y Suministros</w:t>
            </w: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F12EF5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12EF5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12EF5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12EF5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12EF5" w:rsidRPr="00E455D8" w:rsidRDefault="00F12EF5" w:rsidP="00F12E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01D3E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E01D3E" w:rsidRPr="00E455D8" w:rsidRDefault="00965212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Servicios Generales.</w:t>
            </w: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E01D3E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3608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="003608E5"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01D3E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01D3E" w:rsidRPr="00E455D8" w:rsidRDefault="00E01D3E" w:rsidP="00E01D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463B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DD463B" w:rsidRPr="00E455D8" w:rsidRDefault="00965212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d)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adquisición de bienes muebles.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358D7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C358D7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DD463B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DD463B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358D7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DD463B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3608E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="003608E5"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463B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C358D7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DD463B" w:rsidRPr="00E455D8" w:rsidRDefault="00C358D7" w:rsidP="00C358D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D463B" w:rsidRPr="00E455D8" w:rsidRDefault="00DD463B" w:rsidP="00DD4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B62A3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5B62A3" w:rsidRPr="00E455D8" w:rsidRDefault="00965212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Ayudas Sociales a personas, Instituciones y diversos Sectores de la Población.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Contrato, acuerdo, recibo, nómina, y/o documentos equivalentes.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5.2.3.1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Subsidios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5B62A3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5.2.3.2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Subvenciones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B62A3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5.2.4.1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Personas</w:t>
            </w:r>
          </w:p>
          <w:p w:rsidR="003608E5" w:rsidRPr="00E455D8" w:rsidRDefault="003608E5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B62A3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5.2.4.2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Becas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B62A3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5.2.4.3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Instituciones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B62A3" w:rsidRPr="00E455D8" w:rsidRDefault="005B62A3" w:rsidP="005B62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8337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83379" w:rsidRPr="00E455D8" w:rsidRDefault="00965212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Adquisición de Bienes Inmuebles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F83379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F8337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F83379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8337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F83379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8337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F83379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8337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F83379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83379" w:rsidRPr="00E455D8" w:rsidRDefault="00F83379" w:rsidP="00F833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5A4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5A4A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945A4A" w:rsidRPr="00E455D8" w:rsidRDefault="00965212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g)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la Adquisición de Bienes Intangibles</w:t>
            </w: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  <w:p w:rsidR="003608E5" w:rsidRPr="00E455D8" w:rsidRDefault="003608E5" w:rsidP="00945A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a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945A4A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Licencias Informáticas e Intelectuales            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5A4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5A4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945A4A" w:rsidRPr="00E455D8" w:rsidRDefault="00945A4A" w:rsidP="00945A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6E8D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A6E8D" w:rsidRPr="00E455D8" w:rsidRDefault="00965212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registro del pasivo por concepto de los subsidios, transferencias o las aportaciones del Gobierno Federal pendientes de aplicar, mediante la modalidad de Gasto Directo.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 o contrato.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6E8D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A6E8D" w:rsidRPr="00E455D8" w:rsidRDefault="00965212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 Certificada por la Entidad para su pago a través de la TESOFE.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Cuenta por liquidar certificada.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E8D" w:rsidRPr="00E455D8" w:rsidRDefault="00BA6E8D" w:rsidP="00BA6E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BE7FC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E7FCA" w:rsidRPr="00E455D8" w:rsidRDefault="00965212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notificación del pago de la Cuenta por Liquidar Certificada por parte de la TESOFE, y la aplicación de los subsidios, transferencias y aportaciones del Gobierno Federal, afectando simultáneamente el ingreso recaudado y el egreso pagado presupuestales.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Transferencia bancaria/ notificación de la TESOFE y Cuenta por liquidar certificada.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BE7FC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7FCA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BE7FCA" w:rsidRPr="00E455D8" w:rsidRDefault="00BE7FCA" w:rsidP="00BE7F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17550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B17550" w:rsidRPr="00E455D8" w:rsidRDefault="00965212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pStyle w:val="Prrafodelista"/>
              <w:numPr>
                <w:ilvl w:val="0"/>
                <w:numId w:val="9"/>
              </w:num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recaudado.</w:t>
            </w: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Transferencia bancaria/ notificación de la TESOFE y Cuenta por liquidar certificada.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B1755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3.1.1.3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Aportaciones del Gobierno Federal del Año en Curso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B1755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b/>
                <w:sz w:val="16"/>
                <w:szCs w:val="16"/>
              </w:rPr>
              <w:t>PAGO DE CUAOTAS Y APORTACIONES PATRONALES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1755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7550" w:rsidRPr="00E455D8" w:rsidRDefault="00965212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Resumen de nómina, recibo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5.1.1.4</w:t>
            </w:r>
          </w:p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Seguridad Social</w:t>
            </w:r>
          </w:p>
          <w:p w:rsidR="00B17550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B17550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B1755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D8519A" w:rsidRPr="00E455D8" w:rsidRDefault="00D8519A" w:rsidP="00D85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7550" w:rsidRPr="00E455D8" w:rsidRDefault="00B17550" w:rsidP="00B175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11381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1381" w:rsidRPr="00E455D8" w:rsidRDefault="00965212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 Certificada por la Entidad para su pago a través de la TESOFE.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Cuenta por liquidar certificada.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B11381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1381" w:rsidRPr="00E455D8" w:rsidRDefault="00965212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pago de las cuotas y aportaciones patronales y demás obligaciones derivadas de una relación laboral.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Transferencia bancaria/ notificación de la TESOFE y Cuenta por liquidar certificada.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B11381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11381" w:rsidRPr="00E455D8" w:rsidRDefault="00B11381" w:rsidP="00B11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A5506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4A5506" w:rsidRPr="00E455D8" w:rsidRDefault="00965212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pStyle w:val="Prrafodelista"/>
              <w:numPr>
                <w:ilvl w:val="0"/>
                <w:numId w:val="10"/>
              </w:num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recaudado.</w:t>
            </w: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Transferencia bancaria/ notificación de la TESOFE y Cuenta por liquidar certificada.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4A5506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4A550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4A5506" w:rsidRPr="00E455D8" w:rsidRDefault="00B54CD0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4A5506" w:rsidRPr="00E455D8" w:rsidRDefault="004440A9" w:rsidP="00424E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cancelación al cierre del ejercicio de los registros contables y presupuestarios derivados de servicios personales, adquisición de bienes y servicios, ayudas sociales, en la modalidad de Gasto Directo, de los cuales no se expidió la Cuenta por Liquidar Certificada, o no se pagó por la TESOFE, para su aplicación contable y presupuestaria en el ejercicio en que se realice el pago.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A5506" w:rsidRPr="00E455D8" w:rsidRDefault="004A5506" w:rsidP="004A55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3A48E8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cancelación de Servicios Personales y retenciones de terceros.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Nómina y/o contrato.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5.1.1.1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Permanente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5.1.1.2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Transitorio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5.1.1.3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Remuneraciones Adicionales y Especiales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5.1.1.5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Otras Prestaciones Sociales y Económicas</w:t>
            </w:r>
          </w:p>
          <w:p w:rsidR="006A1D3A" w:rsidRPr="00E455D8" w:rsidRDefault="003608E5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3608E5" w:rsidRPr="00E455D8" w:rsidRDefault="003608E5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608E5" w:rsidRPr="00E455D8" w:rsidRDefault="003608E5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5.1.1.6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Pago de Estímulos a Servidores Públicos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la cancelación de Materiales y Suministros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1D3A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6A1D3A" w:rsidRPr="00E455D8" w:rsidRDefault="006A1D3A" w:rsidP="006A1D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57D99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657D99" w:rsidRPr="00E455D8" w:rsidRDefault="003A48E8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la cancelación de Servicios Generales.</w:t>
            </w: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657D9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57D99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657D99" w:rsidRPr="00E455D8" w:rsidRDefault="00657D99" w:rsidP="0065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3A48E8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d)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la cancelación de adquisición de bienes muebles.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3A48E8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AB33F6" w:rsidP="00EB0B8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de </w:t>
            </w:r>
            <w:r w:rsidR="00EB0B80" w:rsidRPr="00E455D8">
              <w:rPr>
                <w:rFonts w:ascii="Noto Sans Light" w:hAnsi="Noto Sans Light" w:cs="Noto Sans Light"/>
                <w:sz w:val="16"/>
                <w:szCs w:val="16"/>
              </w:rPr>
              <w:t>Ayudas Sociales a personas, Instituciones y diversos Sectores de la Población.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Contrato, acuerdo, recibo, nómina, y/o documentos equivalentes.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5.2.3.1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Subsidios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5.2.3.2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Subvenciones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EB0B80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5.2.4.1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Personas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5.2.4.2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Becas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B80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5.2.4.3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Instituciones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B0B80" w:rsidRPr="00E455D8" w:rsidRDefault="00EB0B80" w:rsidP="00EB0B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AB33F6" w:rsidRPr="00E455D8" w:rsidRDefault="003A48E8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la cancelación de Bienes Inmuebles.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BA6477" w:rsidRPr="00E455D8" w:rsidRDefault="00BA6477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B33F6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AB33F6" w:rsidRPr="00E455D8" w:rsidRDefault="00AB33F6" w:rsidP="00AB33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6477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BA6477" w:rsidRPr="00E455D8" w:rsidRDefault="003A48E8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g)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ab/>
              <w:t>Por la cancelación de Bienes Intangibles.</w:t>
            </w: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a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BA6477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2.1.1.7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Licencias Informáticas e Intelectuales            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BA6477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6477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A6477" w:rsidRPr="00E455D8" w:rsidRDefault="00BA6477" w:rsidP="00BA647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A48E8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Al cierre del ejercicio por el traspaso del activo circulante al diferido de los subsidios, transferencias y/o aportaciones del Gobierno Federal, de los cuales no se emitió Cuenta por Liquidar Certificada o no se recibieron recursos de la TESOFE para su pago.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Pasivos Diferidos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A48E8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Por la cancelación al inicio del ejercicio de los registros de activo y pasivo para registrar nuevamente las operaciones afectando al presupuesto del año en que se paga. </w:t>
            </w:r>
            <w:r w:rsidRPr="00E455D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Otros Pasivos Diferidos a Corto Plazo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455D8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A48E8" w:rsidRPr="00E455D8" w:rsidTr="003B2868">
        <w:tc>
          <w:tcPr>
            <w:tcW w:w="421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3A48E8" w:rsidRPr="00E455D8" w:rsidRDefault="00A268FD" w:rsidP="00A268FD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b/>
                <w:sz w:val="16"/>
                <w:szCs w:val="16"/>
              </w:rPr>
              <w:t>REGISTRO CONTABLE COMO UN GASTO DE BIENES MENORES A 70 UMA’S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3A48E8" w:rsidRPr="00E455D8" w:rsidRDefault="003A48E8" w:rsidP="003A48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1340F" w:rsidRPr="00E455D8" w:rsidTr="003B2868">
        <w:tc>
          <w:tcPr>
            <w:tcW w:w="421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20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Por el reconocimiento de la reclasificación contable como un gasto de los bienes cuyo costo unitario de adquisición es menor a 70 veces el valor diario de la Unidad de Medida y Actualización (UMA).</w:t>
            </w:r>
          </w:p>
          <w:p w:rsidR="00630163" w:rsidRPr="00E455D8" w:rsidRDefault="00630163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30163" w:rsidRPr="00E455D8" w:rsidRDefault="00630163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Factura, Contrato, Convenio, Inventario de control interno, resguardo.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Otros Gastos Varios </w:t>
            </w:r>
          </w:p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(sub cuenta específica)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1340F" w:rsidRPr="00E455D8" w:rsidTr="003B2868">
        <w:tc>
          <w:tcPr>
            <w:tcW w:w="421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single" w:sz="4" w:space="0" w:color="auto"/>
              <w:bottom w:val="nil"/>
            </w:tcBorders>
          </w:tcPr>
          <w:p w:rsidR="00D96F68" w:rsidRPr="00E455D8" w:rsidRDefault="00D96F68" w:rsidP="00D96F68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E455D8">
              <w:rPr>
                <w:rFonts w:ascii="Noto Sans Light" w:hAnsi="Noto Sans Light" w:cs="Noto Sans Light"/>
                <w:b/>
                <w:sz w:val="14"/>
                <w:szCs w:val="16"/>
              </w:rPr>
              <w:t xml:space="preserve">Nota: </w:t>
            </w:r>
          </w:p>
          <w:p w:rsidR="00D96F68" w:rsidRPr="00E455D8" w:rsidRDefault="00D96F68" w:rsidP="00D96F6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E455D8">
              <w:rPr>
                <w:rFonts w:ascii="Noto Sans Light" w:hAnsi="Noto Sans Light" w:cs="Noto Sans Light"/>
                <w:b/>
                <w:sz w:val="14"/>
                <w:szCs w:val="16"/>
              </w:rPr>
              <w:t>Registro incorporado con base en las Reglas de Registro y Valuación del Patrimonio, numeral “IX.- Criterios Específicos”, sección “4.- Bienes Inmuebles, Muebles e Intangibles”, apartado “E. Opción de Capitalización de los Bienes Muebles e Inmuebles” y Oficio No. 412/UCG/DGNC/2025/214.</w:t>
            </w:r>
          </w:p>
          <w:p w:rsidR="00E1340F" w:rsidRPr="00E455D8" w:rsidRDefault="00D96F68" w:rsidP="00D96F6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E455D8">
              <w:rPr>
                <w:rFonts w:ascii="Noto Sans Light" w:hAnsi="Noto Sans Light" w:cs="Noto Sans Light"/>
                <w:b/>
                <w:sz w:val="14"/>
                <w:szCs w:val="16"/>
              </w:rPr>
              <w:t>Este registro sólo es aplicable a las adquisiciones del ejercicio en curso, NO APLICA PARA LOS BIENES ADQUIRIDOS EN EJERCICIOS ANTERIORES.</w:t>
            </w:r>
          </w:p>
        </w:tc>
        <w:tc>
          <w:tcPr>
            <w:tcW w:w="2275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Colecciones, Obras de Arte y Objetos Valiosos</w:t>
            </w: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1340F" w:rsidTr="003B2868">
        <w:tc>
          <w:tcPr>
            <w:tcW w:w="421" w:type="dxa"/>
            <w:tcBorders>
              <w:top w:val="nil"/>
              <w:bottom w:val="nil"/>
            </w:tcBorders>
          </w:tcPr>
          <w:p w:rsidR="00E1340F" w:rsidRPr="00E455D8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1 Las Entidades sujetas al </w:t>
            </w:r>
            <w:proofErr w:type="spellStart"/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 del IVA determinarán una subcuenta para su manejo.</w:t>
            </w: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E455D8">
              <w:rPr>
                <w:rFonts w:ascii="Noto Sans Light" w:hAnsi="Noto Sans Light" w:cs="Noto Sans Light"/>
                <w:sz w:val="16"/>
                <w:szCs w:val="16"/>
              </w:rPr>
              <w:t xml:space="preserve"> y emitir la información que se requiera. Cuando se trate del IVA pagado no acreditable, deberá registrarse en el Gasto o en el Activo correspondiente en el ejercicio en que se realice la erogación, con su respectiva afectación presupuestaria.</w:t>
            </w: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El registro de la acreditación del IVA está correlacionado con la Guía 27.</w:t>
            </w: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2. Se registra en el ejercicio siguiente a partir del asiento número 1.</w:t>
            </w:r>
          </w:p>
          <w:p w:rsidR="006F1909" w:rsidRPr="00E455D8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1340F" w:rsidRPr="002F1902" w:rsidRDefault="006F1909" w:rsidP="006F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455D8">
              <w:rPr>
                <w:rFonts w:ascii="Noto Sans Light" w:hAnsi="Noto Sans Light" w:cs="Noto Sans Light"/>
                <w:sz w:val="16"/>
                <w:szCs w:val="16"/>
              </w:rPr>
              <w:t>3 Se harán las retenciones correspondientes por los Servicios Profesionales, Científicos y Técnicos y Otros Servicios, cuando se requiera.</w:t>
            </w:r>
            <w:bookmarkStart w:id="0" w:name="_GoBack"/>
            <w:bookmarkEnd w:id="0"/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1340F" w:rsidTr="003B2868">
        <w:tc>
          <w:tcPr>
            <w:tcW w:w="421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E1340F" w:rsidRPr="006D41F6" w:rsidRDefault="00E1340F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1340F" w:rsidTr="003B2868">
        <w:tc>
          <w:tcPr>
            <w:tcW w:w="421" w:type="dxa"/>
            <w:tcBorders>
              <w:top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20" w:type="dxa"/>
            <w:tcBorders>
              <w:top w:val="nil"/>
            </w:tcBorders>
          </w:tcPr>
          <w:p w:rsidR="00E1340F" w:rsidRPr="00302C33" w:rsidRDefault="00E1340F" w:rsidP="00E134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E1340F" w:rsidRPr="002F1902" w:rsidRDefault="00E1340F" w:rsidP="00E134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E1340F" w:rsidRPr="002F1902" w:rsidRDefault="00E1340F" w:rsidP="00E134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55" w:rsidRDefault="00597055" w:rsidP="00624FE3">
      <w:r>
        <w:separator/>
      </w:r>
    </w:p>
  </w:endnote>
  <w:endnote w:type="continuationSeparator" w:id="0">
    <w:p w:rsidR="00597055" w:rsidRDefault="00597055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597055" w:rsidRDefault="00597055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0E4CCC7B" wp14:editId="334D49C6">
              <wp:simplePos x="0" y="0"/>
              <wp:positionH relativeFrom="column">
                <wp:posOffset>-107950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55D8" w:rsidRPr="00E455D8">
          <w:rPr>
            <w:noProof/>
            <w:lang w:val="es-ES"/>
          </w:rPr>
          <w:t>33</w:t>
        </w:r>
        <w:r>
          <w:fldChar w:fldCharType="end"/>
        </w:r>
      </w:p>
      <w:p w:rsidR="00597055" w:rsidRDefault="00597055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7055" w:rsidRPr="00624FE3" w:rsidRDefault="0059705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597055" w:rsidRDefault="0059705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597055" w:rsidRPr="00624FE3" w:rsidRDefault="0059705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597055" w:rsidRDefault="00E455D8">
        <w:pPr>
          <w:pStyle w:val="Piedepgina"/>
          <w:jc w:val="right"/>
        </w:pPr>
      </w:p>
    </w:sdtContent>
  </w:sdt>
  <w:p w:rsidR="00597055" w:rsidRDefault="00597055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55" w:rsidRDefault="00597055" w:rsidP="00624FE3">
      <w:r>
        <w:separator/>
      </w:r>
    </w:p>
  </w:footnote>
  <w:footnote w:type="continuationSeparator" w:id="0">
    <w:p w:rsidR="00597055" w:rsidRDefault="00597055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55" w:rsidRDefault="00597055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7055" w:rsidRDefault="00597055">
    <w:pPr>
      <w:pStyle w:val="Encabezado"/>
    </w:pPr>
  </w:p>
  <w:p w:rsidR="00597055" w:rsidRDefault="00597055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7055" w:rsidRPr="00C509F3" w:rsidRDefault="00597055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597055" w:rsidRPr="00C509F3" w:rsidRDefault="00597055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597055" w:rsidRDefault="00597055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597055" w:rsidRPr="00C509F3" w:rsidRDefault="00597055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7.- GASTO DIRECTO</w:t>
    </w:r>
  </w:p>
  <w:p w:rsidR="00597055" w:rsidRPr="00C509F3" w:rsidRDefault="00597055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A18AD"/>
    <w:multiLevelType w:val="hybridMultilevel"/>
    <w:tmpl w:val="C186C9F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66C32"/>
    <w:multiLevelType w:val="hybridMultilevel"/>
    <w:tmpl w:val="EB3E60B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A6511"/>
    <w:multiLevelType w:val="hybridMultilevel"/>
    <w:tmpl w:val="068C63C0"/>
    <w:lvl w:ilvl="0" w:tplc="080A0017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4105D"/>
    <w:multiLevelType w:val="hybridMultilevel"/>
    <w:tmpl w:val="B09CDEBE"/>
    <w:lvl w:ilvl="0" w:tplc="40A21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31C57"/>
    <w:multiLevelType w:val="hybridMultilevel"/>
    <w:tmpl w:val="C186C9F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861CC"/>
    <w:multiLevelType w:val="hybridMultilevel"/>
    <w:tmpl w:val="FFC0FEB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9A7"/>
    <w:multiLevelType w:val="hybridMultilevel"/>
    <w:tmpl w:val="0262BC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70CF"/>
    <w:rsid w:val="00052C8F"/>
    <w:rsid w:val="000B2A1F"/>
    <w:rsid w:val="000C15E6"/>
    <w:rsid w:val="000C7F68"/>
    <w:rsid w:val="000E4ADE"/>
    <w:rsid w:val="001260F2"/>
    <w:rsid w:val="00180CF3"/>
    <w:rsid w:val="00191F0A"/>
    <w:rsid w:val="00221F12"/>
    <w:rsid w:val="00276977"/>
    <w:rsid w:val="002F1902"/>
    <w:rsid w:val="00302C33"/>
    <w:rsid w:val="003608E5"/>
    <w:rsid w:val="003A48E8"/>
    <w:rsid w:val="003B2868"/>
    <w:rsid w:val="00424ED4"/>
    <w:rsid w:val="004272EB"/>
    <w:rsid w:val="004440A9"/>
    <w:rsid w:val="00451CB4"/>
    <w:rsid w:val="0048009B"/>
    <w:rsid w:val="004A2881"/>
    <w:rsid w:val="004A5506"/>
    <w:rsid w:val="004C76FB"/>
    <w:rsid w:val="004C7A3D"/>
    <w:rsid w:val="005064C5"/>
    <w:rsid w:val="0058639E"/>
    <w:rsid w:val="00590118"/>
    <w:rsid w:val="005915EA"/>
    <w:rsid w:val="00597055"/>
    <w:rsid w:val="005B62A3"/>
    <w:rsid w:val="005D7A15"/>
    <w:rsid w:val="00611D27"/>
    <w:rsid w:val="00624FE3"/>
    <w:rsid w:val="00630163"/>
    <w:rsid w:val="0065506D"/>
    <w:rsid w:val="00657D99"/>
    <w:rsid w:val="006A1D3A"/>
    <w:rsid w:val="006C5A38"/>
    <w:rsid w:val="006C6EC0"/>
    <w:rsid w:val="006D37E3"/>
    <w:rsid w:val="006D41F6"/>
    <w:rsid w:val="006F1909"/>
    <w:rsid w:val="007C1179"/>
    <w:rsid w:val="0080056A"/>
    <w:rsid w:val="00807D60"/>
    <w:rsid w:val="008436E3"/>
    <w:rsid w:val="00860815"/>
    <w:rsid w:val="008944A3"/>
    <w:rsid w:val="00941739"/>
    <w:rsid w:val="00945A4A"/>
    <w:rsid w:val="009566CA"/>
    <w:rsid w:val="00965212"/>
    <w:rsid w:val="00971792"/>
    <w:rsid w:val="009A127F"/>
    <w:rsid w:val="009A2B15"/>
    <w:rsid w:val="009A7B88"/>
    <w:rsid w:val="009B561B"/>
    <w:rsid w:val="00A140B4"/>
    <w:rsid w:val="00A24A2E"/>
    <w:rsid w:val="00A268FD"/>
    <w:rsid w:val="00A47175"/>
    <w:rsid w:val="00AB33F6"/>
    <w:rsid w:val="00B11381"/>
    <w:rsid w:val="00B11E21"/>
    <w:rsid w:val="00B14A14"/>
    <w:rsid w:val="00B17550"/>
    <w:rsid w:val="00B54CD0"/>
    <w:rsid w:val="00B90AAB"/>
    <w:rsid w:val="00BA6477"/>
    <w:rsid w:val="00BA6E8D"/>
    <w:rsid w:val="00BE7FCA"/>
    <w:rsid w:val="00C01DA4"/>
    <w:rsid w:val="00C358D7"/>
    <w:rsid w:val="00C509F3"/>
    <w:rsid w:val="00C650B0"/>
    <w:rsid w:val="00C6591F"/>
    <w:rsid w:val="00C87665"/>
    <w:rsid w:val="00CB23BA"/>
    <w:rsid w:val="00CD7B44"/>
    <w:rsid w:val="00CE040E"/>
    <w:rsid w:val="00CE3304"/>
    <w:rsid w:val="00D111A3"/>
    <w:rsid w:val="00D223E5"/>
    <w:rsid w:val="00D22980"/>
    <w:rsid w:val="00D37FF4"/>
    <w:rsid w:val="00D5066A"/>
    <w:rsid w:val="00D8519A"/>
    <w:rsid w:val="00D96F68"/>
    <w:rsid w:val="00DB69F6"/>
    <w:rsid w:val="00DC1E96"/>
    <w:rsid w:val="00DC72AB"/>
    <w:rsid w:val="00DD463B"/>
    <w:rsid w:val="00E01D3E"/>
    <w:rsid w:val="00E04AE9"/>
    <w:rsid w:val="00E1340F"/>
    <w:rsid w:val="00E455D8"/>
    <w:rsid w:val="00E66352"/>
    <w:rsid w:val="00E82AF7"/>
    <w:rsid w:val="00E85F14"/>
    <w:rsid w:val="00EB0AEA"/>
    <w:rsid w:val="00EB0B80"/>
    <w:rsid w:val="00ED00B1"/>
    <w:rsid w:val="00EE767A"/>
    <w:rsid w:val="00F12EF5"/>
    <w:rsid w:val="00F43BBB"/>
    <w:rsid w:val="00F53631"/>
    <w:rsid w:val="00F83379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8D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1579-EBB9-405A-A574-A12DDA3F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33</Pages>
  <Words>2266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62</cp:revision>
  <dcterms:created xsi:type="dcterms:W3CDTF">2025-12-09T00:12:00Z</dcterms:created>
  <dcterms:modified xsi:type="dcterms:W3CDTF">2026-01-14T19:23:00Z</dcterms:modified>
</cp:coreProperties>
</file>